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A20" w14:textId="77777777" w:rsidR="001424C5" w:rsidRDefault="0087403A" w:rsidP="0087403A">
      <w:pPr>
        <w:shd w:val="clear" w:color="auto" w:fill="FFFFFF"/>
        <w:spacing w:after="0" w:line="240" w:lineRule="auto"/>
        <w:jc w:val="center"/>
        <w:outlineLvl w:val="1"/>
        <w:rPr>
          <w:rFonts w:ascii="Arial" w:eastAsia="Times New Roman" w:hAnsi="Arial" w:cs="Arial"/>
          <w:b/>
          <w:color w:val="000000"/>
          <w:sz w:val="24"/>
          <w:szCs w:val="24"/>
          <w:u w:val="single"/>
          <w:lang w:val="en-GB"/>
        </w:rPr>
      </w:pPr>
      <w:r w:rsidRPr="0087403A">
        <w:rPr>
          <w:rFonts w:ascii="Arial" w:eastAsia="Times New Roman" w:hAnsi="Arial" w:cs="Arial"/>
          <w:b/>
          <w:color w:val="000000"/>
          <w:sz w:val="24"/>
          <w:szCs w:val="24"/>
          <w:u w:val="single"/>
          <w:lang w:val="en-GB"/>
        </w:rPr>
        <w:t xml:space="preserve">STATEMENT OF WORK </w:t>
      </w:r>
    </w:p>
    <w:p w14:paraId="51E4ADD3" w14:textId="48664634" w:rsidR="0087403A" w:rsidRDefault="0087403A" w:rsidP="0087403A">
      <w:pPr>
        <w:shd w:val="clear" w:color="auto" w:fill="FFFFFF"/>
        <w:spacing w:after="0" w:line="240" w:lineRule="auto"/>
        <w:jc w:val="center"/>
        <w:outlineLvl w:val="1"/>
        <w:rPr>
          <w:rFonts w:ascii="Arial" w:eastAsia="Times New Roman" w:hAnsi="Arial" w:cs="Arial"/>
          <w:sz w:val="24"/>
          <w:szCs w:val="24"/>
          <w:lang w:val="en-GB"/>
        </w:rPr>
      </w:pPr>
    </w:p>
    <w:p w14:paraId="16126093" w14:textId="5C46A99D" w:rsidR="00724578" w:rsidRPr="001424C5" w:rsidRDefault="001424C5" w:rsidP="00724578">
      <w:pPr>
        <w:pStyle w:val="PlainText"/>
        <w:rPr>
          <w:rFonts w:ascii="Arial" w:hAnsi="Arial" w:cs="Arial"/>
          <w:b/>
          <w:i/>
          <w:color w:val="4472C4" w:themeColor="accent5"/>
          <w:szCs w:val="22"/>
        </w:rPr>
      </w:pPr>
      <w:r>
        <w:rPr>
          <w:rFonts w:ascii="Arial" w:hAnsi="Arial" w:cs="Arial"/>
          <w:b/>
          <w:i/>
          <w:color w:val="4472C4" w:themeColor="accent5"/>
          <w:szCs w:val="22"/>
        </w:rPr>
        <w:t>D</w:t>
      </w:r>
      <w:r w:rsidR="00724578" w:rsidRPr="001424C5">
        <w:rPr>
          <w:rFonts w:ascii="Arial" w:hAnsi="Arial" w:cs="Arial"/>
          <w:b/>
          <w:i/>
          <w:color w:val="4472C4" w:themeColor="accent5"/>
          <w:szCs w:val="22"/>
        </w:rPr>
        <w:t>elete</w:t>
      </w:r>
      <w:r>
        <w:rPr>
          <w:rFonts w:ascii="Arial" w:hAnsi="Arial" w:cs="Arial"/>
          <w:b/>
          <w:i/>
          <w:color w:val="4472C4" w:themeColor="accent5"/>
          <w:szCs w:val="22"/>
        </w:rPr>
        <w:t xml:space="preserve"> </w:t>
      </w:r>
      <w:r w:rsidR="00212865">
        <w:rPr>
          <w:rFonts w:ascii="Arial" w:hAnsi="Arial" w:cs="Arial"/>
          <w:b/>
          <w:i/>
          <w:color w:val="4472C4" w:themeColor="accent5"/>
          <w:szCs w:val="22"/>
        </w:rPr>
        <w:t xml:space="preserve">the </w:t>
      </w:r>
      <w:r w:rsidR="00212865" w:rsidRPr="001424C5">
        <w:rPr>
          <w:rFonts w:ascii="Arial" w:hAnsi="Arial" w:cs="Arial"/>
          <w:b/>
          <w:i/>
          <w:color w:val="4472C4" w:themeColor="accent5"/>
          <w:szCs w:val="22"/>
        </w:rPr>
        <w:t>text</w:t>
      </w:r>
      <w:r w:rsidR="00724578" w:rsidRPr="001424C5">
        <w:rPr>
          <w:rFonts w:ascii="Arial" w:hAnsi="Arial" w:cs="Arial"/>
          <w:b/>
          <w:i/>
          <w:color w:val="4472C4" w:themeColor="accent5"/>
          <w:szCs w:val="22"/>
        </w:rPr>
        <w:t xml:space="preserve"> in blue </w:t>
      </w:r>
      <w:r>
        <w:rPr>
          <w:rFonts w:ascii="Arial" w:hAnsi="Arial" w:cs="Arial"/>
          <w:b/>
          <w:i/>
          <w:color w:val="4472C4" w:themeColor="accent5"/>
          <w:szCs w:val="22"/>
        </w:rPr>
        <w:t xml:space="preserve">before </w:t>
      </w:r>
      <w:r w:rsidR="00212865">
        <w:rPr>
          <w:rFonts w:ascii="Arial" w:hAnsi="Arial" w:cs="Arial"/>
          <w:b/>
          <w:i/>
          <w:color w:val="4472C4" w:themeColor="accent5"/>
          <w:szCs w:val="22"/>
        </w:rPr>
        <w:t>saving</w:t>
      </w:r>
      <w:r>
        <w:rPr>
          <w:rFonts w:ascii="Arial" w:hAnsi="Arial" w:cs="Arial"/>
          <w:b/>
          <w:i/>
          <w:color w:val="4472C4" w:themeColor="accent5"/>
          <w:szCs w:val="22"/>
        </w:rPr>
        <w:t xml:space="preserve"> as final.</w:t>
      </w:r>
    </w:p>
    <w:p w14:paraId="16A01355" w14:textId="77777777" w:rsidR="00724578" w:rsidRPr="001424C5" w:rsidRDefault="00724578" w:rsidP="00724578">
      <w:pPr>
        <w:shd w:val="clear" w:color="auto" w:fill="FFFFFF"/>
        <w:spacing w:after="0" w:line="240" w:lineRule="auto"/>
        <w:outlineLvl w:val="1"/>
        <w:rPr>
          <w:rFonts w:ascii="Arial" w:eastAsia="Times New Roman" w:hAnsi="Arial" w:cs="Arial"/>
          <w:color w:val="4472C4" w:themeColor="accent5"/>
          <w:sz w:val="24"/>
          <w:szCs w:val="24"/>
          <w:lang w:val="en-GB"/>
        </w:rPr>
      </w:pPr>
    </w:p>
    <w:p w14:paraId="4CED6BF1" w14:textId="77777777" w:rsidR="0087403A" w:rsidRPr="001424C5" w:rsidRDefault="0087403A" w:rsidP="0087403A">
      <w:pPr>
        <w:shd w:val="clear" w:color="auto" w:fill="FFFFFF"/>
        <w:spacing w:after="0" w:line="240" w:lineRule="auto"/>
        <w:outlineLvl w:val="1"/>
        <w:rPr>
          <w:rFonts w:ascii="Arial" w:eastAsia="Times New Roman" w:hAnsi="Arial" w:cs="Arial"/>
          <w:i/>
          <w:color w:val="4472C4" w:themeColor="accent5"/>
          <w:lang w:val="en-GB"/>
        </w:rPr>
      </w:pPr>
      <w:r w:rsidRPr="001424C5">
        <w:rPr>
          <w:rFonts w:ascii="Arial" w:eastAsia="Times New Roman" w:hAnsi="Arial" w:cs="Arial"/>
          <w:i/>
          <w:color w:val="4472C4" w:themeColor="accent5"/>
          <w:lang w:val="en-GB"/>
        </w:rPr>
        <w:t>The Statement of Work (SOW) is a document which describes the scope of work required to complete a specific project. It is a formal document and must be agreed upon by all parties involved. In order to be effective, the SOW must contain an appropriate level of detail so all parties clearly understand what work is required, the duration of the work involved, what the deliverables are, and what is acceptable.</w:t>
      </w:r>
    </w:p>
    <w:p w14:paraId="4B52D2CB" w14:textId="7D85A85B" w:rsidR="005D1E79" w:rsidRPr="001424C5" w:rsidRDefault="005D1E79" w:rsidP="0087403A">
      <w:pPr>
        <w:shd w:val="clear" w:color="auto" w:fill="FFFFFF"/>
        <w:spacing w:after="0" w:line="240" w:lineRule="auto"/>
        <w:outlineLvl w:val="1"/>
        <w:rPr>
          <w:rFonts w:ascii="Arial" w:eastAsia="Times New Roman" w:hAnsi="Arial" w:cs="Arial"/>
          <w:color w:val="4472C4" w:themeColor="accent5"/>
          <w:lang w:val="en-GB"/>
        </w:rPr>
      </w:pPr>
    </w:p>
    <w:p w14:paraId="0276F676" w14:textId="77777777" w:rsidR="001424C5" w:rsidRPr="009B050E" w:rsidRDefault="001424C5" w:rsidP="001424C5">
      <w:pPr>
        <w:spacing w:after="0"/>
        <w:rPr>
          <w:b/>
          <w:bCs/>
          <w:color w:val="4472C4" w:themeColor="accent5"/>
        </w:rPr>
      </w:pPr>
      <w:r w:rsidRPr="009B050E">
        <w:rPr>
          <w:b/>
          <w:bCs/>
          <w:color w:val="4472C4" w:themeColor="accent5"/>
        </w:rPr>
        <w:t>A comprehensive Statement of Work (SOW) should identify:</w:t>
      </w:r>
    </w:p>
    <w:p w14:paraId="28D9B0AF" w14:textId="77777777" w:rsidR="001424C5" w:rsidRPr="009B050E" w:rsidRDefault="001424C5" w:rsidP="001424C5">
      <w:pPr>
        <w:numPr>
          <w:ilvl w:val="0"/>
          <w:numId w:val="8"/>
        </w:numPr>
        <w:spacing w:after="0" w:line="240" w:lineRule="auto"/>
        <w:rPr>
          <w:color w:val="4472C4" w:themeColor="accent5"/>
        </w:rPr>
      </w:pPr>
      <w:r w:rsidRPr="009B050E">
        <w:rPr>
          <w:color w:val="4472C4" w:themeColor="accent5"/>
        </w:rPr>
        <w:t>Who - the subrecipient institution, the PI and project staffing</w:t>
      </w:r>
    </w:p>
    <w:p w14:paraId="425BFCAC" w14:textId="77777777" w:rsidR="001424C5" w:rsidRPr="009B050E" w:rsidRDefault="001424C5" w:rsidP="001424C5">
      <w:pPr>
        <w:numPr>
          <w:ilvl w:val="0"/>
          <w:numId w:val="8"/>
        </w:numPr>
        <w:spacing w:after="0" w:line="240" w:lineRule="auto"/>
        <w:rPr>
          <w:color w:val="4472C4" w:themeColor="accent5"/>
        </w:rPr>
      </w:pPr>
      <w:r w:rsidRPr="009B050E">
        <w:rPr>
          <w:color w:val="4472C4" w:themeColor="accent5"/>
        </w:rPr>
        <w:t>What - project and subaward objectives and description of research to be conducted</w:t>
      </w:r>
    </w:p>
    <w:p w14:paraId="5DF92DD2" w14:textId="77777777" w:rsidR="001424C5" w:rsidRPr="009B050E" w:rsidRDefault="001424C5" w:rsidP="001424C5">
      <w:pPr>
        <w:numPr>
          <w:ilvl w:val="0"/>
          <w:numId w:val="8"/>
        </w:numPr>
        <w:spacing w:after="0" w:line="240" w:lineRule="auto"/>
        <w:rPr>
          <w:color w:val="4472C4" w:themeColor="accent5"/>
        </w:rPr>
      </w:pPr>
      <w:r w:rsidRPr="009B050E">
        <w:rPr>
          <w:color w:val="4472C4" w:themeColor="accent5"/>
        </w:rPr>
        <w:t>When - the period of performance and timing/frequency of meetings and reports</w:t>
      </w:r>
    </w:p>
    <w:p w14:paraId="3B5FBB3D" w14:textId="77777777" w:rsidR="001424C5" w:rsidRPr="009B050E" w:rsidRDefault="001424C5" w:rsidP="001424C5">
      <w:pPr>
        <w:numPr>
          <w:ilvl w:val="0"/>
          <w:numId w:val="8"/>
        </w:numPr>
        <w:spacing w:after="0" w:line="240" w:lineRule="auto"/>
        <w:rPr>
          <w:color w:val="4472C4" w:themeColor="accent5"/>
        </w:rPr>
      </w:pPr>
      <w:r w:rsidRPr="009B050E">
        <w:rPr>
          <w:color w:val="4472C4" w:themeColor="accent5"/>
        </w:rPr>
        <w:t xml:space="preserve">Where - location(s) where the research will be </w:t>
      </w:r>
      <w:proofErr w:type="gramStart"/>
      <w:r w:rsidRPr="009B050E">
        <w:rPr>
          <w:color w:val="4472C4" w:themeColor="accent5"/>
        </w:rPr>
        <w:t>conducted</w:t>
      </w:r>
      <w:proofErr w:type="gramEnd"/>
    </w:p>
    <w:p w14:paraId="629EE6DA" w14:textId="77777777" w:rsidR="001424C5" w:rsidRPr="009B050E" w:rsidRDefault="001424C5" w:rsidP="001424C5">
      <w:pPr>
        <w:numPr>
          <w:ilvl w:val="0"/>
          <w:numId w:val="8"/>
        </w:numPr>
        <w:spacing w:after="0" w:line="240" w:lineRule="auto"/>
        <w:rPr>
          <w:color w:val="4472C4" w:themeColor="accent5"/>
        </w:rPr>
      </w:pPr>
      <w:r w:rsidRPr="009B050E">
        <w:rPr>
          <w:color w:val="4472C4" w:themeColor="accent5"/>
        </w:rPr>
        <w:t>How - deliverables and milestones defined with a high level of specificity and detail</w:t>
      </w:r>
    </w:p>
    <w:p w14:paraId="050B3548" w14:textId="77777777" w:rsidR="001424C5" w:rsidRPr="009B050E" w:rsidRDefault="001424C5" w:rsidP="001424C5">
      <w:pPr>
        <w:spacing w:after="0"/>
        <w:rPr>
          <w:b/>
          <w:bCs/>
          <w:color w:val="4472C4" w:themeColor="accent5"/>
        </w:rPr>
      </w:pPr>
      <w:r w:rsidRPr="009B050E">
        <w:rPr>
          <w:b/>
          <w:bCs/>
          <w:color w:val="4472C4" w:themeColor="accent5"/>
        </w:rPr>
        <w:t> </w:t>
      </w:r>
    </w:p>
    <w:p w14:paraId="1A07B6D8" w14:textId="77777777" w:rsidR="001424C5" w:rsidRPr="009B050E" w:rsidRDefault="001424C5" w:rsidP="001424C5">
      <w:pPr>
        <w:spacing w:after="0"/>
        <w:rPr>
          <w:b/>
          <w:bCs/>
          <w:color w:val="4472C4" w:themeColor="accent5"/>
        </w:rPr>
      </w:pPr>
      <w:r w:rsidRPr="009B050E">
        <w:rPr>
          <w:b/>
          <w:bCs/>
          <w:color w:val="4472C4" w:themeColor="accent5"/>
        </w:rPr>
        <w:t>A comprehensive SOW performs the following functions:</w:t>
      </w:r>
    </w:p>
    <w:p w14:paraId="34FE2BF9" w14:textId="77777777" w:rsidR="001424C5" w:rsidRPr="009B050E" w:rsidRDefault="001424C5" w:rsidP="001424C5">
      <w:pPr>
        <w:numPr>
          <w:ilvl w:val="0"/>
          <w:numId w:val="9"/>
        </w:numPr>
        <w:spacing w:after="0" w:line="240" w:lineRule="auto"/>
        <w:rPr>
          <w:color w:val="4472C4" w:themeColor="accent5"/>
        </w:rPr>
      </w:pPr>
      <w:r w:rsidRPr="009B050E">
        <w:rPr>
          <w:color w:val="4472C4" w:themeColor="accent5"/>
        </w:rPr>
        <w:t>Allows O</w:t>
      </w:r>
      <w:r w:rsidRPr="001424C5">
        <w:rPr>
          <w:color w:val="4472C4" w:themeColor="accent5"/>
        </w:rPr>
        <w:t>R</w:t>
      </w:r>
      <w:r w:rsidRPr="009B050E">
        <w:rPr>
          <w:color w:val="4472C4" w:themeColor="accent5"/>
        </w:rPr>
        <w:t xml:space="preserve">SP to perform the required subrecipient risk assessment and determine contract </w:t>
      </w:r>
      <w:proofErr w:type="gramStart"/>
      <w:r w:rsidRPr="009B050E">
        <w:rPr>
          <w:color w:val="4472C4" w:themeColor="accent5"/>
        </w:rPr>
        <w:t>terms</w:t>
      </w:r>
      <w:proofErr w:type="gramEnd"/>
    </w:p>
    <w:p w14:paraId="15E9CF71" w14:textId="77777777" w:rsidR="001424C5" w:rsidRPr="009B050E" w:rsidRDefault="001424C5" w:rsidP="001424C5">
      <w:pPr>
        <w:numPr>
          <w:ilvl w:val="0"/>
          <w:numId w:val="9"/>
        </w:numPr>
        <w:spacing w:after="0" w:line="240" w:lineRule="auto"/>
        <w:rPr>
          <w:color w:val="4472C4" w:themeColor="accent5"/>
        </w:rPr>
      </w:pPr>
      <w:r w:rsidRPr="009B050E">
        <w:rPr>
          <w:color w:val="4472C4" w:themeColor="accent5"/>
        </w:rPr>
        <w:t xml:space="preserve">Clarifies the determination of the subrecipient versus contractor </w:t>
      </w:r>
      <w:proofErr w:type="gramStart"/>
      <w:r w:rsidRPr="009B050E">
        <w:rPr>
          <w:color w:val="4472C4" w:themeColor="accent5"/>
        </w:rPr>
        <w:t>relationship</w:t>
      </w:r>
      <w:proofErr w:type="gramEnd"/>
    </w:p>
    <w:p w14:paraId="45C7EFAD" w14:textId="77777777" w:rsidR="001424C5" w:rsidRPr="009B050E" w:rsidRDefault="001424C5" w:rsidP="001424C5">
      <w:pPr>
        <w:numPr>
          <w:ilvl w:val="0"/>
          <w:numId w:val="9"/>
        </w:numPr>
        <w:spacing w:after="0" w:line="240" w:lineRule="auto"/>
        <w:rPr>
          <w:color w:val="4472C4" w:themeColor="accent5"/>
        </w:rPr>
      </w:pPr>
      <w:r w:rsidRPr="009B050E">
        <w:rPr>
          <w:color w:val="4472C4" w:themeColor="accent5"/>
        </w:rPr>
        <w:t xml:space="preserve">Supports more effective </w:t>
      </w:r>
      <w:proofErr w:type="gramStart"/>
      <w:r w:rsidRPr="009B050E">
        <w:rPr>
          <w:color w:val="4472C4" w:themeColor="accent5"/>
        </w:rPr>
        <w:t>monitoring</w:t>
      </w:r>
      <w:proofErr w:type="gramEnd"/>
    </w:p>
    <w:p w14:paraId="2242A095" w14:textId="77777777" w:rsidR="001424C5" w:rsidRPr="009B050E" w:rsidRDefault="001424C5" w:rsidP="001424C5">
      <w:pPr>
        <w:numPr>
          <w:ilvl w:val="0"/>
          <w:numId w:val="9"/>
        </w:numPr>
        <w:spacing w:after="0" w:line="240" w:lineRule="auto"/>
        <w:rPr>
          <w:color w:val="4472C4" w:themeColor="accent5"/>
        </w:rPr>
      </w:pPr>
      <w:r w:rsidRPr="009B050E">
        <w:rPr>
          <w:color w:val="4472C4" w:themeColor="accent5"/>
        </w:rPr>
        <w:t>Not the same as the grant proposal abstract.</w:t>
      </w:r>
    </w:p>
    <w:p w14:paraId="5D8EDAA3" w14:textId="77777777" w:rsidR="0087403A" w:rsidRDefault="0087403A" w:rsidP="0087403A">
      <w:pPr>
        <w:shd w:val="clear" w:color="auto" w:fill="FFFFFF"/>
        <w:spacing w:after="0" w:line="240" w:lineRule="auto"/>
        <w:outlineLvl w:val="1"/>
        <w:rPr>
          <w:rFonts w:ascii="Arial" w:eastAsia="Times New Roman" w:hAnsi="Arial" w:cs="Arial"/>
          <w:lang w:val="en-GB"/>
        </w:rPr>
      </w:pPr>
    </w:p>
    <w:p w14:paraId="3980D998" w14:textId="77777777" w:rsidR="001424C5" w:rsidRDefault="001424C5" w:rsidP="0087403A">
      <w:pPr>
        <w:shd w:val="clear" w:color="auto" w:fill="FFFFFF"/>
        <w:spacing w:after="0" w:line="240" w:lineRule="auto"/>
        <w:outlineLvl w:val="1"/>
        <w:rPr>
          <w:rFonts w:ascii="Arial" w:eastAsia="Times New Roman" w:hAnsi="Arial" w:cs="Arial"/>
          <w:lang w:val="en-GB"/>
        </w:rPr>
      </w:pPr>
    </w:p>
    <w:p w14:paraId="63F677B8" w14:textId="77777777" w:rsidR="001424C5" w:rsidRPr="002177F0" w:rsidRDefault="001424C5" w:rsidP="0087403A">
      <w:pPr>
        <w:shd w:val="clear" w:color="auto" w:fill="FFFFFF"/>
        <w:spacing w:after="0" w:line="240" w:lineRule="auto"/>
        <w:outlineLvl w:val="1"/>
        <w:rPr>
          <w:rFonts w:ascii="Arial" w:eastAsia="Times New Roman" w:hAnsi="Arial" w:cs="Arial"/>
          <w:lang w:val="en-GB"/>
        </w:rPr>
      </w:pPr>
    </w:p>
    <w:p w14:paraId="28CA6FB9" w14:textId="423338B5" w:rsidR="001424C5" w:rsidRPr="001424C5" w:rsidRDefault="001424C5" w:rsidP="001424C5">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Scope of Work</w:t>
      </w:r>
    </w:p>
    <w:p w14:paraId="62337E9C" w14:textId="78E08D2E" w:rsidR="001424C5" w:rsidRDefault="001424C5" w:rsidP="001424C5">
      <w:pPr>
        <w:shd w:val="clear" w:color="auto" w:fill="FFFFFF"/>
        <w:spacing w:after="0" w:line="240" w:lineRule="auto"/>
        <w:rPr>
          <w:i/>
          <w:color w:val="4472C4" w:themeColor="accent5"/>
          <w:sz w:val="23"/>
          <w:szCs w:val="23"/>
          <w:lang w:val="en-GB"/>
        </w:rPr>
      </w:pPr>
      <w:r w:rsidRPr="001424C5">
        <w:rPr>
          <w:color w:val="4472C4" w:themeColor="accent5"/>
          <w:sz w:val="23"/>
          <w:szCs w:val="23"/>
        </w:rPr>
        <w:t>Describe the work to be performed by the Supplier, list any specific project goals, objectives, and any related phases for which the Supplier is responsible.</w:t>
      </w:r>
      <w:r w:rsidRPr="001424C5">
        <w:rPr>
          <w:rFonts w:ascii="Arial" w:eastAsia="Times New Roman" w:hAnsi="Arial" w:cs="Arial"/>
          <w:i/>
          <w:color w:val="0000FF"/>
          <w:lang w:val="en-GB"/>
        </w:rPr>
        <w:t xml:space="preserve"> </w:t>
      </w:r>
      <w:r w:rsidRPr="001424C5">
        <w:rPr>
          <w:i/>
          <w:color w:val="4472C4" w:themeColor="accent5"/>
          <w:sz w:val="23"/>
          <w:szCs w:val="23"/>
          <w:lang w:val="en-GB"/>
        </w:rPr>
        <w:t xml:space="preserve">This section of the Statement of Work should provide a brief statement of what you expect to accomplish </w:t>
      </w:r>
      <w:proofErr w:type="gramStart"/>
      <w:r w:rsidRPr="001424C5">
        <w:rPr>
          <w:i/>
          <w:color w:val="4472C4" w:themeColor="accent5"/>
          <w:sz w:val="23"/>
          <w:szCs w:val="23"/>
          <w:lang w:val="en-GB"/>
        </w:rPr>
        <w:t>as a result of</w:t>
      </w:r>
      <w:proofErr w:type="gramEnd"/>
      <w:r w:rsidRPr="001424C5">
        <w:rPr>
          <w:i/>
          <w:color w:val="4472C4" w:themeColor="accent5"/>
          <w:sz w:val="23"/>
          <w:szCs w:val="23"/>
          <w:lang w:val="en-GB"/>
        </w:rPr>
        <w:t xml:space="preserve"> this scope of work. While specific deliverables and tasks will be presented in the Work Requirements section, this section should highlight what is and is not included in the scope of the project in broader terms.</w:t>
      </w:r>
    </w:p>
    <w:p w14:paraId="6094427B" w14:textId="372E935B" w:rsidR="001424C5" w:rsidRPr="001424C5" w:rsidRDefault="001424C5" w:rsidP="001424C5">
      <w:pPr>
        <w:shd w:val="clear" w:color="auto" w:fill="FFFFFF"/>
        <w:spacing w:after="0" w:line="240" w:lineRule="auto"/>
        <w:rPr>
          <w:i/>
          <w:color w:val="4472C4" w:themeColor="accent5"/>
          <w:sz w:val="23"/>
          <w:szCs w:val="23"/>
          <w:lang w:val="en-GB"/>
        </w:rPr>
      </w:pPr>
      <w:r>
        <w:rPr>
          <w:i/>
          <w:color w:val="4472C4" w:themeColor="accent5"/>
          <w:sz w:val="23"/>
          <w:szCs w:val="23"/>
          <w:lang w:val="en-GB"/>
        </w:rPr>
        <w:t xml:space="preserve">See example scopes of work </w:t>
      </w:r>
      <w:hyperlink r:id="rId8" w:history="1">
        <w:r w:rsidRPr="001424C5">
          <w:rPr>
            <w:rStyle w:val="Hyperlink"/>
            <w:i/>
            <w:sz w:val="23"/>
            <w:szCs w:val="23"/>
            <w:lang w:val="en-GB"/>
          </w:rPr>
          <w:t>here</w:t>
        </w:r>
      </w:hyperlink>
      <w:r>
        <w:rPr>
          <w:i/>
          <w:color w:val="4472C4" w:themeColor="accent5"/>
          <w:sz w:val="23"/>
          <w:szCs w:val="23"/>
          <w:lang w:val="en-GB"/>
        </w:rPr>
        <w:t>.</w:t>
      </w:r>
    </w:p>
    <w:p w14:paraId="37DE223A" w14:textId="6C8D0408" w:rsidR="001424C5" w:rsidRPr="001424C5" w:rsidRDefault="001424C5" w:rsidP="001424C5">
      <w:pPr>
        <w:shd w:val="clear" w:color="auto" w:fill="FFFFFF"/>
        <w:spacing w:after="0" w:line="240" w:lineRule="auto"/>
        <w:rPr>
          <w:rFonts w:ascii="Arial" w:eastAsia="Times New Roman" w:hAnsi="Arial" w:cs="Arial"/>
          <w:i/>
          <w:color w:val="4472C4" w:themeColor="accent5"/>
          <w:lang w:val="en-GB"/>
        </w:rPr>
      </w:pPr>
    </w:p>
    <w:p w14:paraId="77495412"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4A6917FD" w14:textId="77777777" w:rsidR="001424C5" w:rsidRPr="002177F0" w:rsidRDefault="001424C5" w:rsidP="001424C5">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Schedule/Milestones/Tasks</w:t>
      </w:r>
    </w:p>
    <w:p w14:paraId="3CCA323B" w14:textId="77777777" w:rsidR="001424C5" w:rsidRPr="001424C5" w:rsidRDefault="001424C5" w:rsidP="001424C5">
      <w:pPr>
        <w:shd w:val="clear" w:color="auto" w:fill="FFFFFF"/>
        <w:spacing w:after="0" w:line="240" w:lineRule="auto"/>
        <w:rPr>
          <w:rFonts w:ascii="Arial" w:eastAsia="Times New Roman" w:hAnsi="Arial" w:cs="Arial"/>
          <w:i/>
          <w:color w:val="4472C4" w:themeColor="accent5"/>
          <w:lang w:val="en-GB"/>
        </w:rPr>
      </w:pPr>
      <w:r w:rsidRPr="001424C5">
        <w:rPr>
          <w:rFonts w:ascii="Arial" w:eastAsia="Times New Roman" w:hAnsi="Arial" w:cs="Arial"/>
          <w:i/>
          <w:color w:val="4472C4" w:themeColor="accent5"/>
          <w:lang w:val="en-GB"/>
        </w:rPr>
        <w:t>This part of the Statement of Work should define the schedule of deliverables, break-down of tasks, and milestones for this project. Since the SOW often accompanies the RFP for the project, it is imperative that all milestones, tasks, and schedule information are as accurate as possible since vendors will need to consider these items in their proposals.</w:t>
      </w:r>
    </w:p>
    <w:p w14:paraId="5287D37A" w14:textId="77777777" w:rsidR="001424C5" w:rsidRPr="002177F0" w:rsidRDefault="001424C5" w:rsidP="001424C5">
      <w:pPr>
        <w:shd w:val="clear" w:color="auto" w:fill="FFFFFF"/>
        <w:spacing w:after="0" w:line="240" w:lineRule="auto"/>
        <w:outlineLvl w:val="1"/>
        <w:rPr>
          <w:rFonts w:ascii="Arial" w:eastAsia="Times New Roman" w:hAnsi="Arial" w:cs="Arial"/>
          <w:b/>
          <w:u w:val="single"/>
          <w:lang w:val="en-GB"/>
        </w:rPr>
      </w:pPr>
    </w:p>
    <w:p w14:paraId="4563C2E4" w14:textId="77777777" w:rsidR="0087403A" w:rsidRPr="002177F0" w:rsidRDefault="0087403A" w:rsidP="0087403A">
      <w:pPr>
        <w:shd w:val="clear" w:color="auto" w:fill="FFFFFF"/>
        <w:spacing w:after="0" w:line="240" w:lineRule="auto"/>
        <w:rPr>
          <w:rFonts w:ascii="Arial" w:eastAsia="Times New Roman" w:hAnsi="Arial" w:cs="Arial"/>
          <w:b/>
          <w:u w:val="single"/>
          <w:lang w:val="en-GB"/>
        </w:rPr>
      </w:pPr>
    </w:p>
    <w:p w14:paraId="39C4936B"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32B4C3CE" w14:textId="77777777" w:rsidR="0087403A" w:rsidRPr="002177F0" w:rsidRDefault="0087403A" w:rsidP="0087403A">
      <w:pPr>
        <w:shd w:val="clear" w:color="auto" w:fill="FFFFFF"/>
        <w:spacing w:after="0" w:line="240" w:lineRule="auto"/>
        <w:outlineLvl w:val="1"/>
        <w:rPr>
          <w:rFonts w:ascii="Arial" w:eastAsia="Times New Roman" w:hAnsi="Arial" w:cs="Arial"/>
          <w:lang w:val="en-GB"/>
        </w:rPr>
      </w:pPr>
    </w:p>
    <w:p w14:paraId="6EA74A33" w14:textId="03B6CBA6" w:rsidR="0087403A" w:rsidRPr="009A0879" w:rsidRDefault="0087403A" w:rsidP="0087403A">
      <w:pPr>
        <w:shd w:val="clear" w:color="auto" w:fill="FFFFFF"/>
        <w:spacing w:after="0" w:line="240" w:lineRule="auto"/>
        <w:rPr>
          <w:rFonts w:ascii="Arial" w:eastAsia="Times New Roman" w:hAnsi="Arial" w:cs="Arial"/>
          <w:i/>
          <w:color w:val="0000FF"/>
          <w:lang w:val="en-GB"/>
        </w:rPr>
      </w:pPr>
    </w:p>
    <w:sectPr w:rsidR="0087403A" w:rsidRPr="009A0879" w:rsidSect="00F003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F21F8"/>
    <w:multiLevelType w:val="multilevel"/>
    <w:tmpl w:val="B1B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46AD5"/>
    <w:multiLevelType w:val="multilevel"/>
    <w:tmpl w:val="6FB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4B9D"/>
    <w:multiLevelType w:val="multilevel"/>
    <w:tmpl w:val="0A5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3087B"/>
    <w:multiLevelType w:val="multilevel"/>
    <w:tmpl w:val="F01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37705"/>
    <w:multiLevelType w:val="multilevel"/>
    <w:tmpl w:val="B18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1368C"/>
    <w:multiLevelType w:val="multilevel"/>
    <w:tmpl w:val="A3B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50D8"/>
    <w:multiLevelType w:val="multilevel"/>
    <w:tmpl w:val="8B6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7ADE"/>
    <w:multiLevelType w:val="multilevel"/>
    <w:tmpl w:val="F49E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595077">
    <w:abstractNumId w:val="2"/>
  </w:num>
  <w:num w:numId="2" w16cid:durableId="885069434">
    <w:abstractNumId w:val="3"/>
  </w:num>
  <w:num w:numId="3" w16cid:durableId="1338730502">
    <w:abstractNumId w:val="1"/>
  </w:num>
  <w:num w:numId="4" w16cid:durableId="1299187806">
    <w:abstractNumId w:val="5"/>
  </w:num>
  <w:num w:numId="5" w16cid:durableId="388647335">
    <w:abstractNumId w:val="7"/>
  </w:num>
  <w:num w:numId="6" w16cid:durableId="809979276">
    <w:abstractNumId w:val="8"/>
  </w:num>
  <w:num w:numId="7" w16cid:durableId="1344939882">
    <w:abstractNumId w:val="0"/>
  </w:num>
  <w:num w:numId="8" w16cid:durableId="16464744">
    <w:abstractNumId w:val="4"/>
  </w:num>
  <w:num w:numId="9" w16cid:durableId="2064330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3A"/>
    <w:rsid w:val="00003745"/>
    <w:rsid w:val="001424C5"/>
    <w:rsid w:val="00212865"/>
    <w:rsid w:val="002177F0"/>
    <w:rsid w:val="00285C72"/>
    <w:rsid w:val="003E5D93"/>
    <w:rsid w:val="005D1E79"/>
    <w:rsid w:val="006A00DD"/>
    <w:rsid w:val="007238A5"/>
    <w:rsid w:val="00724578"/>
    <w:rsid w:val="0072524B"/>
    <w:rsid w:val="0087403A"/>
    <w:rsid w:val="00927A81"/>
    <w:rsid w:val="00947B0A"/>
    <w:rsid w:val="009A0879"/>
    <w:rsid w:val="00AA390A"/>
    <w:rsid w:val="00D04636"/>
    <w:rsid w:val="00D36F26"/>
    <w:rsid w:val="00D619FE"/>
    <w:rsid w:val="00E15242"/>
    <w:rsid w:val="00E84AED"/>
    <w:rsid w:val="00EA14DA"/>
    <w:rsid w:val="00F0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2167"/>
  <w15:chartTrackingRefBased/>
  <w15:docId w15:val="{DFCF8970-EA32-4B0A-8F92-55E88B6B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4578"/>
    <w:rPr>
      <w:rFonts w:ascii="Calibri" w:hAnsi="Calibri"/>
      <w:szCs w:val="21"/>
    </w:rPr>
  </w:style>
  <w:style w:type="paragraph" w:customStyle="1" w:styleId="Default">
    <w:name w:val="Default"/>
    <w:rsid w:val="001424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24C5"/>
    <w:rPr>
      <w:color w:val="0563C1" w:themeColor="hyperlink"/>
      <w:u w:val="single"/>
    </w:rPr>
  </w:style>
  <w:style w:type="character" w:styleId="UnresolvedMention">
    <w:name w:val="Unresolved Mention"/>
    <w:basedOn w:val="DefaultParagraphFont"/>
    <w:uiPriority w:val="99"/>
    <w:semiHidden/>
    <w:unhideWhenUsed/>
    <w:rsid w:val="0014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u.edu/dept/office-of-research-and-sponsored-programs/submissions-and-awards-pages/SOW-Examples.pdf?language_id=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2" ma:contentTypeDescription="Create a new document." ma:contentTypeScope="" ma:versionID="757f0ebf4782d74b9bde7cbabc49a6a8">
  <xsd:schema xmlns:xsd="http://www.w3.org/2001/XMLSchema" xmlns:xs="http://www.w3.org/2001/XMLSchema" xmlns:p="http://schemas.microsoft.com/office/2006/metadata/properties" xmlns:ns2="991d57ab-830f-4294-b49a-c87a71781879" xmlns:ns3="18daa364-b47b-4589-827b-c1818c74cd13" targetNamespace="http://schemas.microsoft.com/office/2006/metadata/properties" ma:root="true" ma:fieldsID="3bb629e69d66585cfc96b29fc02ef74b" ns2:_="" ns3:_="">
    <xsd:import namespace="991d57ab-830f-4294-b49a-c87a71781879"/>
    <xsd:import namespace="18daa364-b47b-4589-827b-c1818c74cd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ADF4-9FF4-41A5-93D3-898E14B12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72641-5B69-4ACC-96C9-69D2892E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7DB90-0533-4A7C-A7EE-6E5FAE6E5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Henry</dc:creator>
  <cp:keywords/>
  <dc:description/>
  <cp:lastModifiedBy>Cottle, Clayton</cp:lastModifiedBy>
  <cp:revision>2</cp:revision>
  <dcterms:created xsi:type="dcterms:W3CDTF">2024-02-05T21:48:00Z</dcterms:created>
  <dcterms:modified xsi:type="dcterms:W3CDTF">2024-02-05T21:48:00Z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